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leki na zapalenie ucha dostępne są w aptekach?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&lt;strong&gt;leki na zapalenie ucha&lt;/strong&gt; i jak je dawkować?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Leki na zapalenie ucha dostępne w aptekach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Zapalenie ucha zazwyczaj pojawia się u młodszych pacjentów i skutkuje takimi objawami jak ból, pogorszenie słuchu, a nawet zawroty głowy i problemy z utrzymaniem równowagi. Aby te nieprzyjemne objawy szybciej ustąpiły, można stosować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leki na zapalenie ucha</w:t>
      </w:r>
      <w:r>
        <w:rPr>
          <w:rFonts w:ascii="calibri" w:hAnsi="calibri" w:eastAsia="calibri" w:cs="calibri"/>
          <w:sz w:val="24"/>
          <w:szCs w:val="24"/>
        </w:rPr>
        <w:t xml:space="preserve"> dostępne w aptekach.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Leki na zapalenie ucha i inne stosowane metody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Generalnie sposób postępowania zależy od wielu czynników. Przykładowo u niemowląt, u których zapalenie ucha doprowadziło do bardzo wysokiej gorączki, a także do wysięku, konieczne jest podanie antybiotyku. Natomiast przy łagodniejszym przebiegu u dzieci często wystarczą dostępne bez recepty preparaty przeciwgorączkowe oraz łagodzące ból.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Leki na zapalenie ucha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także różnego rodzaju krople oraz spraye. Stosuje się je w stanach zapalnych, a także miejscowego działania bakteriobójczego.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Skutki nieleczenia zapalenia ucha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Zapalenia ucha zdecydowanie nie można ignorować. Powikłania mogą wiązać się np. z ostrym zapaleniem wyrostka sutkowatego, czy niedowładem oraz porażeniem nerwu twarzy. Dodatkowo mogą wiązać się nawet z zapaleniem opon mózgowo-rdzeniowych i utratą słuchu. Potwierdza to, jak istotne znaczenie ma konsultacja lekarska, dzięki której można szybciej wyleczyć taką dolegliwość.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Leki na zapalenie ucha</w:t>
      </w:r>
      <w:r>
        <w:rPr>
          <w:rFonts w:ascii="calibri" w:hAnsi="calibri" w:eastAsia="calibri" w:cs="calibri"/>
          <w:sz w:val="24"/>
          <w:szCs w:val="24"/>
        </w:rPr>
        <w:t xml:space="preserve"> to skuteczna pomoc w walce z problemem. Jeśli jednak problem powoduje naprawdę silne objawy chorobowe, to koniecznie trzeba zgłosić się z tym do lekarza.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tekamoderna.pl/pl/bol-i-zapalenie-ucha-2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2026-06-19T12:06:38+02:00</dcterms:created>
  <dcterms:modified xsi:type="dcterms:W3CDTF">2026-06-19T12:06:38+02:00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