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Leki przeciwgorączkowe i ich 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cechują się &lt;strong&gt;leki przeciwgorączkowe&lt;/strong&gt; oraz jak używać ich w sposób maksymalnie bezpieczny?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bezpiecznie stosować leki przeciwgorączkowe?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Gorączka to podwyższenie temperatury ciała powyżej normy i w praktyce jest to mechanizm obronny organizmu. W celu obniżenia temperatury stosuje się </w:t>
      </w:r>
      <w:r>
        <w:rPr>
          <w:rFonts w:ascii="calibri" w:hAnsi="calibri" w:eastAsia="calibri" w:cs="calibri"/>
          <w:sz w:val="24"/>
          <w:szCs w:val="24"/>
          <w:b/>
        </w:rPr>
        <w:t xml:space="preserve">leki przeciwgorączkowe</w:t>
      </w:r>
      <w:r>
        <w:rPr>
          <w:rFonts w:ascii="calibri" w:hAnsi="calibri" w:eastAsia="calibri" w:cs="calibri"/>
          <w:sz w:val="24"/>
          <w:szCs w:val="24"/>
        </w:rPr>
        <w:t xml:space="preserve"> oraz przeciwbólowe, które są w praktyce najczęściej kupowanymi preparatami bez recepty. Jak jednak przyjmować je w sposób maksymalnie bezpieczny?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Bezpieczne przyjmowanie leków przeciwgorączkowych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leki przeciwgorączkowe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to jednym z najczęściej stosowanych jest paracetamol. Przed jego zastosowaniem zawsze należy jednak zapoznać się z ulotką i upewnić się, jakie są przeciwwskazania do jego przyjmowania. Bardzo istotna jest oczywiście również kwestia dawkowania. U osób dorosłych jest to 1-2 tabletki 2 do 4 razy na dobę, ale nie częściej, niż co 4 godziny. Natomiast w przypadku dzieci, dawkowanie to 10 do 15 mg na kilogram masy ciała i to przez maksymalnie kilka dni.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Przyjmowanie ibuprofenu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Drugim, także popularnym preparatem o działaniu przeciwgorączkowym jest ibuprofen. W przypadku dorosłych typowe stosowanie to 600 g na dobę w dawkach po 200 mg (najlepiej 3 razy dziennie). U dzieci maksymalna dawka dobowa to 40 mg na kilogram masy ciała, natomiast w przypadku podawania doustnego to od 5 do 10 mg na kilogram masy ciała.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razie jakichkolwiek wątpliwości w zakresie stosowania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leków przeciwgorączkowych</w:t>
      </w:r>
      <w:r>
        <w:rPr>
          <w:rFonts w:ascii="calibri" w:hAnsi="calibri" w:eastAsia="calibri" w:cs="calibri"/>
          <w:sz w:val="24"/>
          <w:szCs w:val="24"/>
        </w:rPr>
        <w:t xml:space="preserve"> należy skonsultować się z lekarzem lub farmaceutą, aby nie przekraczać bezpiecznej dobowej dawki.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tekamoderna.pl/pl/leki-przeciwgoraczkowe-46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2026-10-24T11:49:14+02:00</dcterms:created>
  <dcterms:modified xsi:type="dcterms:W3CDTF">2026-10-24T11:49:14+02:00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