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badanie tarczycy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Choroby związane z nieprawidłowym funkcjonowaniem tarczycy są coraz powszechniejsze. Przeczytaj nasz artykuł, aby dowiedzieć się jakie badanie tarczycy powinno wykonywać się co jakiś czas lub przy zaobserwowaniu pierwszych objawów.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Badanie tarczycy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Choroby związane z nieprawidłowym funkcjonowaniem tarczycy są coraz powszechniejsze. Przeczytaj nasz artykuł, aby dowiedzieć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badanie tarczycy</w:t>
      </w:r>
      <w:r>
        <w:rPr>
          <w:rFonts w:ascii="calibri" w:hAnsi="calibri" w:eastAsia="calibri" w:cs="calibri"/>
          <w:sz w:val="24"/>
          <w:szCs w:val="24"/>
        </w:rPr>
        <w:t xml:space="preserve"> powinno wykonywać się co jakiś czas lub przy zaobserwowaniu pierwszych objawów.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badania tarczycy wykonać?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najlepiej udać się do endokrynologa. Zleci nam on na początku badania krwi, które wykryją ogólny poziom stężenia hormonów tarczycy we krwi. Jeśli wyniki będą niepokojące, konieczne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 tarczycy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kierunku niedoczynności lub nadczynności. W ten sposób lekarz będzie mógł określić jaka dolegliwość rozwija się w naszym organizmie. Warto pamiętać, że z chorobami tarczycy wiążą się też inne schorzenia jak Hashimoto. Wtedy zalecane są dalsze badania, dzięki którym zdiagnozujemy wszelkie dolegliwości.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badania?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tarczycy</w:t>
      </w:r>
      <w:r>
        <w:rPr>
          <w:rFonts w:ascii="calibri" w:hAnsi="calibri" w:eastAsia="calibri" w:cs="calibri"/>
          <w:sz w:val="24"/>
          <w:szCs w:val="24"/>
        </w:rPr>
        <w:t xml:space="preserve"> możemy wykonać w każdej przychodni czy punkcie laboratoryjnym specjalizującym się w testowaniu krwi. Możemy liczyć tutaj na badania bezpłatne oraz płatne. Jeśli obawiasz się w sytuacji pandemii wykonywać badań w stacjonarnych punktach, wybierz usługi związane z pobieraniem krwi we własnym domu. Doświadczona pielęgniarka po umówieniu wizyty pobierze od nas próbki i przewiezie je do laboratorium. Wyniki otrzymasz już po kilku dniach. Warto dbać o swoje zdrowie w kompleksowy sposób.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choroby-tarczycy-leczenie-dieta-bad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2026-09-07T14:10:35+02:00</dcterms:created>
  <dcterms:modified xsi:type="dcterms:W3CDTF">2026-09-07T14:10:35+02:00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